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573FBD" w14:textId="77777777" w:rsidR="001D1ECE" w:rsidRPr="00E76A38" w:rsidRDefault="001D1ECE" w:rsidP="001D1ECE">
      <w:pPr>
        <w:pStyle w:val="Paantrat"/>
        <w:spacing w:line="240" w:lineRule="auto"/>
        <w:jc w:val="center"/>
        <w:rPr>
          <w:rFonts w:ascii="Times New Roman" w:hAnsi="Times New Roman" w:cs="Times New Roman"/>
          <w:b/>
          <w:smallCaps/>
          <w:sz w:val="24"/>
          <w:szCs w:val="24"/>
        </w:rPr>
      </w:pPr>
      <w:r w:rsidRPr="00E76A38">
        <w:rPr>
          <w:rFonts w:ascii="Times New Roman" w:hAnsi="Times New Roman" w:cs="Times New Roman"/>
          <w:b/>
          <w:smallCaps/>
          <w:sz w:val="24"/>
          <w:szCs w:val="24"/>
        </w:rPr>
        <w:t xml:space="preserve">TIEKĖJŲ KVALIFIKACIJOS REIKALAVIMAI </w:t>
      </w:r>
    </w:p>
    <w:p w14:paraId="643511BF" w14:textId="77777777" w:rsidR="001D1ECE" w:rsidRPr="00E76A38" w:rsidRDefault="001D1ECE" w:rsidP="001D1ECE">
      <w:pPr>
        <w:pStyle w:val="Sraopastraipa"/>
        <w:numPr>
          <w:ilvl w:val="0"/>
          <w:numId w:val="1"/>
        </w:numPr>
        <w:tabs>
          <w:tab w:val="left" w:pos="851"/>
        </w:tabs>
        <w:spacing w:after="0" w:line="20" w:lineRule="atLeast"/>
        <w:ind w:left="0" w:firstLine="567"/>
        <w:jc w:val="both"/>
        <w:rPr>
          <w:rFonts w:cs="Times New Roman"/>
          <w:szCs w:val="24"/>
        </w:rPr>
      </w:pPr>
      <w:r w:rsidRPr="00E76A38">
        <w:rPr>
          <w:rFonts w:cs="Times New Roman"/>
          <w:szCs w:val="24"/>
        </w:rPr>
        <w:t xml:space="preserve">Tiekėjo kvalifikacija turi atitikti šiame priede nustatytus reikalavimus kvalifikacijai. </w:t>
      </w:r>
    </w:p>
    <w:p w14:paraId="62F6AF4A" w14:textId="77777777" w:rsidR="001D1ECE" w:rsidRPr="00D13081" w:rsidRDefault="001D1ECE" w:rsidP="00D13081">
      <w:pPr>
        <w:tabs>
          <w:tab w:val="left" w:pos="851"/>
        </w:tabs>
        <w:spacing w:before="60" w:after="60" w:line="256" w:lineRule="auto"/>
        <w:jc w:val="both"/>
        <w:rPr>
          <w:rFonts w:cs="Times New Roman"/>
          <w:b/>
          <w:bCs/>
          <w:szCs w:val="24"/>
        </w:rPr>
      </w:pPr>
    </w:p>
    <w:tbl>
      <w:tblPr>
        <w:tblStyle w:val="Lentelstinklelis"/>
        <w:tblW w:w="14601" w:type="dxa"/>
        <w:tblInd w:w="-5" w:type="dxa"/>
        <w:tblLook w:val="04A0" w:firstRow="1" w:lastRow="0" w:firstColumn="1" w:lastColumn="0" w:noHBand="0" w:noVBand="1"/>
      </w:tblPr>
      <w:tblGrid>
        <w:gridCol w:w="576"/>
        <w:gridCol w:w="3252"/>
        <w:gridCol w:w="5953"/>
        <w:gridCol w:w="4820"/>
      </w:tblGrid>
      <w:tr w:rsidR="001D1ECE" w:rsidRPr="00E76A38" w14:paraId="0B881062" w14:textId="77777777" w:rsidTr="00C7199E">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2CAFA118" w14:textId="77777777" w:rsidR="001D1ECE" w:rsidRPr="00E76A38" w:rsidRDefault="001D1ECE" w:rsidP="006054C1">
            <w:pPr>
              <w:spacing w:line="280" w:lineRule="exact"/>
              <w:jc w:val="both"/>
              <w:rPr>
                <w:rFonts w:ascii="Times New Roman" w:eastAsia="Calibri" w:hAnsi="Times New Roman" w:cs="Times New Roman"/>
                <w:iCs/>
                <w:sz w:val="24"/>
                <w:szCs w:val="24"/>
              </w:rPr>
            </w:pPr>
            <w:r w:rsidRPr="00E76A38">
              <w:rPr>
                <w:rFonts w:ascii="Times New Roman" w:eastAsiaTheme="minorHAnsi" w:hAnsi="Times New Roman" w:cs="Times New Roman"/>
                <w:b/>
                <w:bCs/>
                <w:sz w:val="24"/>
                <w:szCs w:val="24"/>
              </w:rPr>
              <w:t>Eil. Nr.</w:t>
            </w:r>
          </w:p>
        </w:tc>
        <w:tc>
          <w:tcPr>
            <w:tcW w:w="32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68C3EF2E" w14:textId="77777777" w:rsidR="001D1ECE" w:rsidRPr="00E76A38" w:rsidRDefault="001D1ECE" w:rsidP="006054C1">
            <w:pPr>
              <w:spacing w:line="280" w:lineRule="exact"/>
              <w:jc w:val="both"/>
              <w:rPr>
                <w:rFonts w:ascii="Times New Roman" w:eastAsia="Calibri" w:hAnsi="Times New Roman" w:cs="Times New Roman"/>
                <w:iCs/>
                <w:sz w:val="24"/>
                <w:szCs w:val="24"/>
              </w:rPr>
            </w:pPr>
            <w:r w:rsidRPr="00E76A38">
              <w:rPr>
                <w:rFonts w:ascii="Times New Roman" w:hAnsi="Times New Roman" w:cs="Times New Roman"/>
                <w:b/>
                <w:bCs/>
                <w:color w:val="000000"/>
                <w:sz w:val="24"/>
                <w:szCs w:val="24"/>
              </w:rPr>
              <w:t>Kvalifikacijos reikalavimas</w:t>
            </w:r>
          </w:p>
        </w:tc>
        <w:tc>
          <w:tcPr>
            <w:tcW w:w="5953"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BBB345" w14:textId="77777777" w:rsidR="001D1ECE" w:rsidRPr="00E76A38" w:rsidRDefault="001D1ECE" w:rsidP="006054C1">
            <w:pPr>
              <w:spacing w:line="280" w:lineRule="exact"/>
              <w:jc w:val="both"/>
              <w:rPr>
                <w:rFonts w:ascii="Times New Roman" w:eastAsia="Calibri" w:hAnsi="Times New Roman" w:cs="Times New Roman"/>
                <w:iCs/>
                <w:sz w:val="24"/>
                <w:szCs w:val="24"/>
              </w:rPr>
            </w:pPr>
            <w:r w:rsidRPr="00E76A38">
              <w:rPr>
                <w:rFonts w:ascii="Times New Roman" w:hAnsi="Times New Roman" w:cs="Times New Roman"/>
                <w:b/>
                <w:bCs/>
                <w:color w:val="000000"/>
                <w:sz w:val="24"/>
                <w:szCs w:val="24"/>
              </w:rPr>
              <w:t>Atitiktį reikalavimui įrodantys  dokumentai</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ED925B3" w14:textId="77777777" w:rsidR="001D1ECE" w:rsidRPr="00E76A38" w:rsidRDefault="001D1ECE" w:rsidP="006054C1">
            <w:pPr>
              <w:autoSpaceDE w:val="0"/>
              <w:autoSpaceDN w:val="0"/>
              <w:adjustRightInd w:val="0"/>
              <w:spacing w:line="280" w:lineRule="exact"/>
              <w:jc w:val="center"/>
              <w:rPr>
                <w:rFonts w:ascii="Times New Roman" w:eastAsia="Calibri" w:hAnsi="Times New Roman" w:cs="Times New Roman"/>
                <w:iCs/>
                <w:sz w:val="24"/>
                <w:szCs w:val="24"/>
              </w:rPr>
            </w:pPr>
            <w:r w:rsidRPr="00E76A38">
              <w:rPr>
                <w:rFonts w:ascii="Times New Roman" w:hAnsi="Times New Roman" w:cs="Times New Roman"/>
                <w:b/>
                <w:bCs/>
                <w:color w:val="000000"/>
                <w:sz w:val="24"/>
                <w:szCs w:val="24"/>
              </w:rPr>
              <w:t>Subjektas, kuris turi atitikti reikalavimą</w:t>
            </w:r>
          </w:p>
        </w:tc>
      </w:tr>
      <w:tr w:rsidR="001D1ECE" w:rsidRPr="00E76A38" w14:paraId="1B7CDC84" w14:textId="77777777" w:rsidTr="00D477A8">
        <w:tc>
          <w:tcPr>
            <w:tcW w:w="576" w:type="dxa"/>
          </w:tcPr>
          <w:p w14:paraId="7DE93698" w14:textId="77777777" w:rsidR="001D1ECE" w:rsidRPr="00E76A38" w:rsidRDefault="008F0868" w:rsidP="006054C1">
            <w:pPr>
              <w:spacing w:line="280" w:lineRule="exact"/>
              <w:jc w:val="both"/>
              <w:rPr>
                <w:rFonts w:ascii="Times New Roman" w:eastAsia="Calibri" w:hAnsi="Times New Roman" w:cs="Times New Roman"/>
                <w:b/>
                <w:iCs/>
                <w:sz w:val="24"/>
                <w:szCs w:val="24"/>
              </w:rPr>
            </w:pPr>
            <w:r>
              <w:rPr>
                <w:rFonts w:ascii="Times New Roman" w:eastAsia="Calibri" w:hAnsi="Times New Roman" w:cs="Times New Roman"/>
                <w:b/>
                <w:iCs/>
                <w:sz w:val="24"/>
                <w:szCs w:val="24"/>
              </w:rPr>
              <w:t>1</w:t>
            </w:r>
            <w:r w:rsidR="001D1ECE" w:rsidRPr="00E76A38">
              <w:rPr>
                <w:rFonts w:ascii="Times New Roman" w:eastAsia="Calibri" w:hAnsi="Times New Roman" w:cs="Times New Roman"/>
                <w:b/>
                <w:iCs/>
                <w:sz w:val="24"/>
                <w:szCs w:val="24"/>
              </w:rPr>
              <w:t>.</w:t>
            </w:r>
          </w:p>
        </w:tc>
        <w:tc>
          <w:tcPr>
            <w:tcW w:w="140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E071DB" w14:textId="77777777" w:rsidR="001D1ECE" w:rsidRPr="00E76A38" w:rsidRDefault="008F0868" w:rsidP="006054C1">
            <w:pPr>
              <w:spacing w:line="280" w:lineRule="exact"/>
              <w:jc w:val="both"/>
              <w:rPr>
                <w:rFonts w:ascii="Times New Roman" w:eastAsia="Calibri" w:hAnsi="Times New Roman" w:cs="Times New Roman"/>
                <w:iCs/>
                <w:sz w:val="24"/>
                <w:szCs w:val="24"/>
              </w:rPr>
            </w:pPr>
            <w:r w:rsidRPr="008F0868">
              <w:rPr>
                <w:rFonts w:ascii="Times New Roman" w:eastAsia="Calibri" w:hAnsi="Times New Roman" w:cs="Times New Roman"/>
                <w:b/>
                <w:iCs/>
                <w:sz w:val="24"/>
                <w:szCs w:val="24"/>
              </w:rPr>
              <w:t>Teisė verstis veikla</w:t>
            </w:r>
            <w:r w:rsidR="001D1ECE" w:rsidRPr="00E76A38">
              <w:rPr>
                <w:rFonts w:ascii="Times New Roman" w:eastAsia="Calibri" w:hAnsi="Times New Roman" w:cs="Times New Roman"/>
                <w:b/>
                <w:iCs/>
                <w:sz w:val="24"/>
                <w:szCs w:val="24"/>
              </w:rPr>
              <w:t>:</w:t>
            </w:r>
          </w:p>
        </w:tc>
      </w:tr>
      <w:tr w:rsidR="001D1ECE" w:rsidRPr="00E76A38" w14:paraId="31A45A7D" w14:textId="77777777" w:rsidTr="00C7199E">
        <w:tc>
          <w:tcPr>
            <w:tcW w:w="576" w:type="dxa"/>
          </w:tcPr>
          <w:p w14:paraId="20247478" w14:textId="77777777" w:rsidR="001D1ECE" w:rsidRPr="00E76A38" w:rsidRDefault="008F0868" w:rsidP="006054C1">
            <w:pPr>
              <w:spacing w:line="280" w:lineRule="exact"/>
              <w:jc w:val="both"/>
              <w:rPr>
                <w:rFonts w:ascii="Times New Roman" w:eastAsia="Calibri" w:hAnsi="Times New Roman" w:cs="Times New Roman"/>
                <w:iCs/>
                <w:sz w:val="24"/>
                <w:szCs w:val="24"/>
              </w:rPr>
            </w:pPr>
            <w:r>
              <w:rPr>
                <w:rFonts w:ascii="Times New Roman" w:eastAsia="Calibri" w:hAnsi="Times New Roman" w:cs="Times New Roman"/>
                <w:iCs/>
                <w:sz w:val="24"/>
                <w:szCs w:val="24"/>
              </w:rPr>
              <w:t>1</w:t>
            </w:r>
            <w:r w:rsidR="001D1ECE" w:rsidRPr="00E76A38">
              <w:rPr>
                <w:rFonts w:ascii="Times New Roman" w:eastAsia="Calibri" w:hAnsi="Times New Roman" w:cs="Times New Roman"/>
                <w:iCs/>
                <w:sz w:val="24"/>
                <w:szCs w:val="24"/>
              </w:rPr>
              <w:t>.1.</w:t>
            </w:r>
          </w:p>
        </w:tc>
        <w:tc>
          <w:tcPr>
            <w:tcW w:w="3252" w:type="dxa"/>
          </w:tcPr>
          <w:p w14:paraId="37B3F138" w14:textId="2DB462AA" w:rsidR="0047046E" w:rsidRPr="00E76A38" w:rsidRDefault="00FB4EFB" w:rsidP="00FB4EFB">
            <w:pPr>
              <w:spacing w:line="240" w:lineRule="auto"/>
              <w:jc w:val="both"/>
              <w:rPr>
                <w:rFonts w:ascii="Times New Roman" w:eastAsia="Calibri" w:hAnsi="Times New Roman" w:cs="Times New Roman"/>
                <w:iCs/>
                <w:sz w:val="24"/>
                <w:szCs w:val="24"/>
              </w:rPr>
            </w:pPr>
            <w:r w:rsidRPr="00FB4EFB">
              <w:rPr>
                <w:rFonts w:ascii="Times New Roman" w:eastAsia="Calibri" w:hAnsi="Times New Roman" w:cs="Times New Roman"/>
                <w:iCs/>
                <w:sz w:val="24"/>
                <w:szCs w:val="24"/>
              </w:rPr>
              <w:t>Tiekėjas, teikiantis paslaugas, privalo būti registruotas Atliekų tvarkytojų valstybės registre (ATVR)</w:t>
            </w:r>
            <w:r w:rsidR="00970ECF">
              <w:rPr>
                <w:rFonts w:ascii="Times New Roman" w:eastAsia="Calibri" w:hAnsi="Times New Roman" w:cs="Times New Roman"/>
                <w:iCs/>
                <w:sz w:val="24"/>
                <w:szCs w:val="24"/>
              </w:rPr>
              <w:t>.</w:t>
            </w:r>
          </w:p>
        </w:tc>
        <w:tc>
          <w:tcPr>
            <w:tcW w:w="5953" w:type="dxa"/>
          </w:tcPr>
          <w:p w14:paraId="4B1845C9" w14:textId="77777777" w:rsidR="00FB4EFB" w:rsidRPr="00FB4EFB" w:rsidRDefault="00FB4EFB" w:rsidP="00FB4EFB">
            <w:pPr>
              <w:tabs>
                <w:tab w:val="left" w:pos="605"/>
              </w:tabs>
              <w:spacing w:line="240" w:lineRule="auto"/>
              <w:ind w:firstLine="180"/>
              <w:jc w:val="both"/>
              <w:rPr>
                <w:rFonts w:ascii="Times New Roman" w:hAnsi="Times New Roman" w:cs="Times New Roman"/>
                <w:iCs/>
                <w:color w:val="000000"/>
                <w:sz w:val="24"/>
                <w:szCs w:val="24"/>
              </w:rPr>
            </w:pPr>
            <w:r w:rsidRPr="00FB4EFB">
              <w:rPr>
                <w:rFonts w:ascii="Times New Roman" w:hAnsi="Times New Roman" w:cs="Times New Roman"/>
                <w:iCs/>
                <w:color w:val="000000"/>
                <w:sz w:val="24"/>
                <w:szCs w:val="24"/>
              </w:rPr>
              <w:t>Pateikiamas vienas iš šių dokumentų:</w:t>
            </w:r>
          </w:p>
          <w:p w14:paraId="7D3A1DDC" w14:textId="77777777" w:rsidR="00FB4EFB" w:rsidRPr="00FB4EFB" w:rsidRDefault="00FB4EFB" w:rsidP="00FB4EFB">
            <w:pPr>
              <w:tabs>
                <w:tab w:val="left" w:pos="605"/>
              </w:tabs>
              <w:spacing w:line="240" w:lineRule="auto"/>
              <w:ind w:firstLine="180"/>
              <w:jc w:val="both"/>
              <w:rPr>
                <w:rFonts w:ascii="Times New Roman" w:hAnsi="Times New Roman" w:cs="Times New Roman"/>
                <w:iCs/>
                <w:color w:val="000000"/>
                <w:sz w:val="24"/>
                <w:szCs w:val="24"/>
              </w:rPr>
            </w:pPr>
            <w:r w:rsidRPr="00FB4EFB">
              <w:rPr>
                <w:rFonts w:ascii="Times New Roman" w:hAnsi="Times New Roman" w:cs="Times New Roman"/>
                <w:iCs/>
                <w:color w:val="000000"/>
                <w:sz w:val="24"/>
                <w:szCs w:val="24"/>
              </w:rPr>
              <w:t>•</w:t>
            </w:r>
            <w:r w:rsidRPr="00FB4EFB">
              <w:rPr>
                <w:rFonts w:ascii="Times New Roman" w:hAnsi="Times New Roman" w:cs="Times New Roman"/>
                <w:iCs/>
                <w:color w:val="000000"/>
                <w:sz w:val="24"/>
                <w:szCs w:val="24"/>
              </w:rPr>
              <w:tab/>
              <w:t>ATVR registracijos numerį ir nuorodą į viešąją paiešką, kur galima patikrinti registracijos statusą;</w:t>
            </w:r>
          </w:p>
          <w:p w14:paraId="39988C10" w14:textId="77777777" w:rsidR="00FB4EFB" w:rsidRPr="00FB4EFB" w:rsidRDefault="00FB4EFB" w:rsidP="00FB4EFB">
            <w:pPr>
              <w:tabs>
                <w:tab w:val="left" w:pos="605"/>
              </w:tabs>
              <w:spacing w:line="240" w:lineRule="auto"/>
              <w:ind w:firstLine="180"/>
              <w:jc w:val="both"/>
              <w:rPr>
                <w:rFonts w:ascii="Times New Roman" w:hAnsi="Times New Roman" w:cs="Times New Roman"/>
                <w:iCs/>
                <w:color w:val="000000"/>
                <w:sz w:val="24"/>
                <w:szCs w:val="24"/>
              </w:rPr>
            </w:pPr>
            <w:r w:rsidRPr="00FB4EFB">
              <w:rPr>
                <w:rFonts w:ascii="Times New Roman" w:hAnsi="Times New Roman" w:cs="Times New Roman"/>
                <w:iCs/>
                <w:color w:val="000000"/>
                <w:sz w:val="24"/>
                <w:szCs w:val="24"/>
              </w:rPr>
              <w:t>•</w:t>
            </w:r>
            <w:r w:rsidRPr="00FB4EFB">
              <w:rPr>
                <w:rFonts w:ascii="Times New Roman" w:hAnsi="Times New Roman" w:cs="Times New Roman"/>
                <w:iCs/>
                <w:color w:val="000000"/>
                <w:sz w:val="24"/>
                <w:szCs w:val="24"/>
              </w:rPr>
              <w:tab/>
              <w:t>Išrašą iš ATVR, patvirtinantį registraciją ir atliekų tvarkymo veiklos rūšis;</w:t>
            </w:r>
          </w:p>
          <w:p w14:paraId="2C42277E" w14:textId="77777777" w:rsidR="00FB4EFB" w:rsidRPr="00FB4EFB" w:rsidRDefault="00FB4EFB" w:rsidP="00FB4EFB">
            <w:pPr>
              <w:tabs>
                <w:tab w:val="left" w:pos="605"/>
              </w:tabs>
              <w:spacing w:line="240" w:lineRule="auto"/>
              <w:ind w:firstLine="180"/>
              <w:jc w:val="both"/>
              <w:rPr>
                <w:rFonts w:ascii="Times New Roman" w:hAnsi="Times New Roman" w:cs="Times New Roman"/>
                <w:iCs/>
                <w:color w:val="000000"/>
                <w:sz w:val="24"/>
                <w:szCs w:val="24"/>
              </w:rPr>
            </w:pPr>
            <w:r w:rsidRPr="00FB4EFB">
              <w:rPr>
                <w:rFonts w:ascii="Times New Roman" w:hAnsi="Times New Roman" w:cs="Times New Roman"/>
                <w:iCs/>
                <w:color w:val="000000"/>
                <w:sz w:val="24"/>
                <w:szCs w:val="24"/>
              </w:rPr>
              <w:t>•</w:t>
            </w:r>
            <w:r w:rsidRPr="00FB4EFB">
              <w:rPr>
                <w:rFonts w:ascii="Times New Roman" w:hAnsi="Times New Roman" w:cs="Times New Roman"/>
                <w:iCs/>
                <w:color w:val="000000"/>
                <w:sz w:val="24"/>
                <w:szCs w:val="24"/>
              </w:rPr>
              <w:tab/>
              <w:t>Pažymą ar deklaraciją, kad tiekėjas yra registruotas ir vykdo atliekų tvarkymo veiklą pagal teisės aktus.</w:t>
            </w:r>
          </w:p>
          <w:p w14:paraId="00F1D2E9" w14:textId="77777777" w:rsidR="00FB4EFB" w:rsidRPr="00FB4EFB" w:rsidRDefault="00FB4EFB" w:rsidP="00FB4EFB">
            <w:pPr>
              <w:tabs>
                <w:tab w:val="left" w:pos="605"/>
              </w:tabs>
              <w:spacing w:line="240" w:lineRule="auto"/>
              <w:ind w:firstLine="180"/>
              <w:jc w:val="both"/>
              <w:rPr>
                <w:rFonts w:ascii="Times New Roman" w:hAnsi="Times New Roman" w:cs="Times New Roman"/>
                <w:iCs/>
                <w:color w:val="000000"/>
                <w:sz w:val="24"/>
                <w:szCs w:val="24"/>
              </w:rPr>
            </w:pPr>
          </w:p>
          <w:p w14:paraId="5834E8B8" w14:textId="77777777" w:rsidR="00FB4EFB" w:rsidRPr="00FB4EFB" w:rsidRDefault="00FB4EFB" w:rsidP="00FB4EFB">
            <w:pPr>
              <w:tabs>
                <w:tab w:val="left" w:pos="605"/>
              </w:tabs>
              <w:spacing w:line="240" w:lineRule="auto"/>
              <w:ind w:firstLine="180"/>
              <w:jc w:val="both"/>
              <w:rPr>
                <w:rFonts w:ascii="Times New Roman" w:hAnsi="Times New Roman" w:cs="Times New Roman"/>
                <w:iCs/>
                <w:color w:val="000000"/>
                <w:sz w:val="24"/>
                <w:szCs w:val="24"/>
              </w:rPr>
            </w:pPr>
            <w:r w:rsidRPr="00FB4EFB">
              <w:rPr>
                <w:rFonts w:ascii="Times New Roman" w:hAnsi="Times New Roman" w:cs="Times New Roman"/>
                <w:iCs/>
                <w:color w:val="000000"/>
                <w:sz w:val="24"/>
                <w:szCs w:val="24"/>
              </w:rPr>
              <w:t xml:space="preserve">2. Tuo atveju, jei Tiekėjas atliekų tvarkytojų valstybės registre yra registruotas tik kaip turintis teisę surinkti ir vežti atliekas, bet neturi teisės atliekų apdoroti pateikiama: </w:t>
            </w:r>
          </w:p>
          <w:p w14:paraId="00D0BDE8" w14:textId="77777777" w:rsidR="00FB4EFB" w:rsidRPr="00FB4EFB" w:rsidRDefault="00FB4EFB" w:rsidP="00FB4EFB">
            <w:pPr>
              <w:tabs>
                <w:tab w:val="left" w:pos="605"/>
              </w:tabs>
              <w:spacing w:line="240" w:lineRule="auto"/>
              <w:ind w:firstLine="180"/>
              <w:jc w:val="both"/>
              <w:rPr>
                <w:rFonts w:ascii="Times New Roman" w:hAnsi="Times New Roman" w:cs="Times New Roman"/>
                <w:iCs/>
                <w:color w:val="000000"/>
                <w:sz w:val="24"/>
                <w:szCs w:val="24"/>
              </w:rPr>
            </w:pPr>
            <w:r w:rsidRPr="00FB4EFB">
              <w:rPr>
                <w:rFonts w:ascii="Times New Roman" w:hAnsi="Times New Roman" w:cs="Times New Roman"/>
                <w:iCs/>
                <w:color w:val="000000"/>
                <w:sz w:val="24"/>
                <w:szCs w:val="24"/>
              </w:rPr>
              <w:t>2.1. Pasirašyta galiojanti sutartis dėl atliekų apdorojimo su galutiniu atliekų tvarkytoju, kuris vykdo tokias veiklas ir yra registruotas Atliekų tvarkytojų valstybės registre bei turi Lietuvos Respublikos aplinkos apsaugos įstatyme nustatyta tvarka išduotą Taršos leidimą ar Taršos integruotos prevencijos ir kontrolės leidimą, kuriame leidžiama techninėje specifikacijoje nurodytas atliekas naudoti ar šalinti.</w:t>
            </w:r>
          </w:p>
          <w:p w14:paraId="63120ACD" w14:textId="77777777" w:rsidR="00FB4EFB" w:rsidRPr="00FB4EFB" w:rsidRDefault="00FB4EFB" w:rsidP="00FB4EFB">
            <w:pPr>
              <w:tabs>
                <w:tab w:val="left" w:pos="605"/>
              </w:tabs>
              <w:spacing w:line="240" w:lineRule="auto"/>
              <w:ind w:firstLine="180"/>
              <w:jc w:val="both"/>
              <w:rPr>
                <w:rFonts w:ascii="Times New Roman" w:hAnsi="Times New Roman" w:cs="Times New Roman"/>
                <w:iCs/>
                <w:color w:val="000000"/>
                <w:sz w:val="24"/>
                <w:szCs w:val="24"/>
              </w:rPr>
            </w:pPr>
            <w:r w:rsidRPr="00FB4EFB">
              <w:rPr>
                <w:rFonts w:ascii="Times New Roman" w:hAnsi="Times New Roman" w:cs="Times New Roman"/>
                <w:iCs/>
                <w:color w:val="000000"/>
                <w:sz w:val="24"/>
                <w:szCs w:val="24"/>
              </w:rPr>
              <w:t>2.2. Dokumentas, užtikrinantis, kad galutinio atliekų tvarkytojo pajėgumai (ištekliai) bus  prieinami  sutarties galiojimo metu. Šis dokumentas nereikalaujamas, jeigu pateiktoje 2.1 p. nurodytoje sutartyje yra nurodytas sutarties galiojimo terminas ne trumpesnis negu šiuo pirkimu planuojamos sudaryti sutarties terminas t. y. 36 mėn.</w:t>
            </w:r>
          </w:p>
          <w:p w14:paraId="268273CE" w14:textId="61B5CD89" w:rsidR="0047046E" w:rsidRPr="00FB4EFB" w:rsidRDefault="00FB4EFB" w:rsidP="00FB4EFB">
            <w:pPr>
              <w:spacing w:line="240" w:lineRule="auto"/>
              <w:ind w:firstLine="589"/>
              <w:jc w:val="both"/>
              <w:rPr>
                <w:rFonts w:ascii="Times New Roman" w:hAnsi="Times New Roman" w:cs="Times New Roman"/>
                <w:iCs/>
                <w:color w:val="000000"/>
                <w:sz w:val="24"/>
                <w:szCs w:val="24"/>
              </w:rPr>
            </w:pPr>
            <w:r w:rsidRPr="00FB4EFB">
              <w:rPr>
                <w:rFonts w:ascii="Times New Roman" w:hAnsi="Times New Roman" w:cs="Times New Roman"/>
                <w:iCs/>
                <w:color w:val="000000"/>
                <w:sz w:val="24"/>
                <w:szCs w:val="24"/>
              </w:rPr>
              <w:t>Jei galutinis tvarkytojas yra užsienio įmonė, tiekėjas privalo turėti tarpvalstybinio atliekų vežimo leidimą (Notifikaciją) ir leidimo (Notifikacijos) kopija.</w:t>
            </w:r>
          </w:p>
        </w:tc>
        <w:tc>
          <w:tcPr>
            <w:tcW w:w="4820" w:type="dxa"/>
            <w:tcBorders>
              <w:tr2bl w:val="nil"/>
            </w:tcBorders>
          </w:tcPr>
          <w:p w14:paraId="4CEBBA79" w14:textId="43E788C9" w:rsidR="00761F0F" w:rsidRPr="00761F0F" w:rsidRDefault="00761F0F" w:rsidP="0055535A">
            <w:pPr>
              <w:pStyle w:val="Sraopastraipa"/>
              <w:tabs>
                <w:tab w:val="left" w:pos="463"/>
              </w:tabs>
              <w:spacing w:line="240" w:lineRule="auto"/>
              <w:ind w:left="37" w:firstLine="284"/>
              <w:jc w:val="both"/>
              <w:rPr>
                <w:rFonts w:cs="Times New Roman"/>
                <w:bCs/>
                <w:i/>
                <w:iCs/>
                <w:szCs w:val="24"/>
              </w:rPr>
            </w:pPr>
            <w:r w:rsidRPr="00761F0F">
              <w:rPr>
                <w:rFonts w:cs="Times New Roman"/>
                <w:bCs/>
                <w:i/>
                <w:iCs/>
                <w:szCs w:val="24"/>
              </w:rPr>
              <w:t>Tiekėjas</w:t>
            </w:r>
            <w:r>
              <w:rPr>
                <w:rFonts w:cs="Times New Roman"/>
                <w:bCs/>
                <w:i/>
                <w:iCs/>
                <w:szCs w:val="24"/>
              </w:rPr>
              <w:t>.</w:t>
            </w:r>
          </w:p>
          <w:p w14:paraId="3357FE3C" w14:textId="1C1E2E87" w:rsidR="0055535A" w:rsidRPr="0055535A" w:rsidRDefault="0055535A" w:rsidP="0055535A">
            <w:pPr>
              <w:pStyle w:val="Sraopastraipa"/>
              <w:tabs>
                <w:tab w:val="left" w:pos="463"/>
              </w:tabs>
              <w:spacing w:line="240" w:lineRule="auto"/>
              <w:ind w:left="37" w:firstLine="284"/>
              <w:jc w:val="both"/>
              <w:rPr>
                <w:rFonts w:cs="Times New Roman"/>
                <w:bCs/>
                <w:iCs/>
                <w:szCs w:val="24"/>
              </w:rPr>
            </w:pPr>
            <w:r w:rsidRPr="0055535A">
              <w:rPr>
                <w:rFonts w:cs="Times New Roman"/>
                <w:bCs/>
                <w:iCs/>
                <w:szCs w:val="24"/>
              </w:rPr>
              <w:t>•</w:t>
            </w:r>
            <w:r w:rsidRPr="0055535A">
              <w:rPr>
                <w:rFonts w:cs="Times New Roman"/>
                <w:bCs/>
                <w:iCs/>
                <w:szCs w:val="24"/>
              </w:rPr>
              <w:tab/>
              <w:t>jeigu pasiūlymą teikia ūkio subjektų grupė – reikalavimą turi atitikti kiekvienas ūkio subjektų grupės narys (-</w:t>
            </w:r>
            <w:proofErr w:type="spellStart"/>
            <w:r w:rsidRPr="0055535A">
              <w:rPr>
                <w:rFonts w:cs="Times New Roman"/>
                <w:bCs/>
                <w:iCs/>
                <w:szCs w:val="24"/>
              </w:rPr>
              <w:t>iai</w:t>
            </w:r>
            <w:proofErr w:type="spellEnd"/>
            <w:r w:rsidRPr="0055535A">
              <w:rPr>
                <w:rFonts w:cs="Times New Roman"/>
                <w:bCs/>
                <w:iCs/>
                <w:szCs w:val="24"/>
              </w:rPr>
              <w:t>), pagal jų prisiimamus įsipareigojimus pirkimo sutarčiai vykdyti;</w:t>
            </w:r>
          </w:p>
          <w:p w14:paraId="51C11073" w14:textId="77777777" w:rsidR="0055535A" w:rsidRPr="0055535A" w:rsidRDefault="0055535A" w:rsidP="00C7199E">
            <w:pPr>
              <w:pStyle w:val="Sraopastraipa"/>
              <w:tabs>
                <w:tab w:val="left" w:pos="606"/>
              </w:tabs>
              <w:spacing w:line="240" w:lineRule="auto"/>
              <w:ind w:left="37" w:firstLine="284"/>
              <w:jc w:val="both"/>
              <w:rPr>
                <w:rFonts w:cs="Times New Roman"/>
                <w:bCs/>
                <w:iCs/>
                <w:szCs w:val="24"/>
              </w:rPr>
            </w:pPr>
            <w:r w:rsidRPr="0055535A">
              <w:rPr>
                <w:rFonts w:cs="Times New Roman"/>
                <w:bCs/>
                <w:iCs/>
                <w:szCs w:val="24"/>
              </w:rPr>
              <w:t>•</w:t>
            </w:r>
            <w:r w:rsidRPr="0055535A">
              <w:rPr>
                <w:rFonts w:cs="Times New Roman"/>
                <w:bCs/>
                <w:iCs/>
                <w:szCs w:val="24"/>
              </w:rPr>
              <w:tab/>
              <w:t>tiekėjas gali remtis kitų ūkio subjektų pajėgumais tik tuomet, kai tie subjektai, kurių pajėgumais buvo pasiremta, patys tieks prekes, teiks paslaugas ar atliks darbus, kuriems reikia jų pajėgumų;</w:t>
            </w:r>
          </w:p>
          <w:p w14:paraId="75A0B749" w14:textId="76A0DEA5" w:rsidR="0047046E" w:rsidRPr="00FB4EFB" w:rsidRDefault="0055535A" w:rsidP="00C7199E">
            <w:pPr>
              <w:pStyle w:val="Sraopastraipa"/>
              <w:tabs>
                <w:tab w:val="left" w:pos="36"/>
                <w:tab w:val="left" w:pos="464"/>
              </w:tabs>
              <w:spacing w:line="240" w:lineRule="auto"/>
              <w:ind w:left="37" w:firstLine="284"/>
              <w:jc w:val="both"/>
              <w:rPr>
                <w:rFonts w:cs="Times New Roman"/>
                <w:bCs/>
                <w:szCs w:val="24"/>
              </w:rPr>
            </w:pPr>
            <w:r w:rsidRPr="0055535A">
              <w:rPr>
                <w:rFonts w:cs="Times New Roman"/>
                <w:bCs/>
                <w:iCs/>
                <w:szCs w:val="24"/>
              </w:rPr>
              <w:t>•</w:t>
            </w:r>
            <w:r w:rsidRPr="0055535A">
              <w:rPr>
                <w:rFonts w:cs="Times New Roman"/>
                <w:bCs/>
                <w:iCs/>
                <w:szCs w:val="24"/>
              </w:rPr>
              <w:tab/>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1C3B7326" w14:textId="77777777" w:rsidR="001E2B60" w:rsidRDefault="001E2B60" w:rsidP="00D477A8">
      <w:pPr>
        <w:tabs>
          <w:tab w:val="left" w:pos="709"/>
          <w:tab w:val="left" w:pos="840"/>
        </w:tabs>
        <w:spacing w:after="0" w:line="240" w:lineRule="auto"/>
        <w:ind w:firstLine="567"/>
        <w:jc w:val="both"/>
        <w:rPr>
          <w:rFonts w:ascii="Times New Roman" w:eastAsiaTheme="minorHAnsi" w:hAnsi="Times New Roman" w:cs="Times New Roman"/>
          <w:b/>
          <w:sz w:val="24"/>
          <w:szCs w:val="24"/>
          <w:lang w:eastAsia="en-US"/>
        </w:rPr>
      </w:pPr>
    </w:p>
    <w:p w14:paraId="09528112" w14:textId="77777777" w:rsidR="001D1ECE" w:rsidRPr="00D477A8" w:rsidRDefault="001D1ECE" w:rsidP="001D1ECE">
      <w:pPr>
        <w:tabs>
          <w:tab w:val="right" w:pos="851"/>
        </w:tabs>
        <w:spacing w:after="0" w:line="20" w:lineRule="atLeast"/>
        <w:jc w:val="center"/>
        <w:rPr>
          <w:rFonts w:ascii="Times New Roman" w:hAnsi="Times New Roman" w:cs="Times New Roman"/>
          <w:sz w:val="24"/>
          <w:szCs w:val="24"/>
        </w:rPr>
      </w:pPr>
      <w:bookmarkStart w:id="0" w:name="_GoBack"/>
      <w:bookmarkEnd w:id="0"/>
      <w:r w:rsidRPr="00E76A38">
        <w:rPr>
          <w:rFonts w:ascii="Times New Roman" w:hAnsi="Times New Roman" w:cs="Times New Roman"/>
          <w:sz w:val="24"/>
          <w:szCs w:val="24"/>
        </w:rPr>
        <w:t>__________________</w:t>
      </w:r>
    </w:p>
    <w:p w14:paraId="3D2E462A" w14:textId="77777777" w:rsidR="0048519C" w:rsidRPr="00D477A8" w:rsidRDefault="0048519C">
      <w:pPr>
        <w:rPr>
          <w:rFonts w:ascii="Times New Roman" w:hAnsi="Times New Roman" w:cs="Times New Roman"/>
          <w:sz w:val="24"/>
          <w:szCs w:val="24"/>
        </w:rPr>
      </w:pPr>
    </w:p>
    <w:sectPr w:rsidR="0048519C" w:rsidRPr="00D477A8" w:rsidSect="00254A22">
      <w:footerReference w:type="default" r:id="rId7"/>
      <w:headerReference w:type="first" r:id="rId8"/>
      <w:pgSz w:w="16838" w:h="11906" w:orient="landscape"/>
      <w:pgMar w:top="851" w:right="993" w:bottom="28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C4795" w14:textId="77777777" w:rsidR="00F7696D" w:rsidRDefault="00F7696D" w:rsidP="001D1ECE">
      <w:pPr>
        <w:spacing w:after="0" w:line="240" w:lineRule="auto"/>
      </w:pPr>
      <w:r>
        <w:separator/>
      </w:r>
    </w:p>
  </w:endnote>
  <w:endnote w:type="continuationSeparator" w:id="0">
    <w:p w14:paraId="5E04435B" w14:textId="77777777" w:rsidR="00F7696D" w:rsidRDefault="00F7696D" w:rsidP="001D1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412327"/>
      <w:docPartObj>
        <w:docPartGallery w:val="Page Numbers (Bottom of Page)"/>
        <w:docPartUnique/>
      </w:docPartObj>
    </w:sdtPr>
    <w:sdtEndPr/>
    <w:sdtContent>
      <w:p w14:paraId="59028DD3" w14:textId="77777777" w:rsidR="00284DC6" w:rsidRDefault="00860B1B">
        <w:pPr>
          <w:pStyle w:val="Porat"/>
          <w:jc w:val="right"/>
        </w:pPr>
        <w:r>
          <w:fldChar w:fldCharType="begin"/>
        </w:r>
        <w:r>
          <w:instrText>PAGE   \* MERGEFORMAT</w:instrText>
        </w:r>
        <w:r>
          <w:fldChar w:fldCharType="separate"/>
        </w:r>
        <w:r>
          <w:rPr>
            <w:noProof/>
          </w:rPr>
          <w:t>7</w:t>
        </w:r>
        <w:r>
          <w:fldChar w:fldCharType="end"/>
        </w:r>
      </w:p>
    </w:sdtContent>
  </w:sdt>
  <w:p w14:paraId="5207C160" w14:textId="77777777" w:rsidR="00284DC6" w:rsidRDefault="00C7199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0D332" w14:textId="77777777" w:rsidR="00F7696D" w:rsidRDefault="00F7696D" w:rsidP="001D1ECE">
      <w:pPr>
        <w:spacing w:after="0" w:line="240" w:lineRule="auto"/>
      </w:pPr>
      <w:r>
        <w:separator/>
      </w:r>
    </w:p>
  </w:footnote>
  <w:footnote w:type="continuationSeparator" w:id="0">
    <w:p w14:paraId="6BE5E9C7" w14:textId="77777777" w:rsidR="00F7696D" w:rsidRDefault="00F7696D" w:rsidP="001D1E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A9FA0" w14:textId="77777777" w:rsidR="00D878E5" w:rsidRPr="00C64600" w:rsidRDefault="00860B1B" w:rsidP="00677B6F">
    <w:pPr>
      <w:pStyle w:val="Antrat2"/>
      <w:tabs>
        <w:tab w:val="left" w:pos="993"/>
      </w:tabs>
      <w:spacing w:before="0"/>
      <w:ind w:left="4962"/>
      <w:jc w:val="right"/>
      <w:rPr>
        <w:rFonts w:ascii="Times New Roman" w:eastAsia="Calibri" w:hAnsi="Times New Roman" w:cs="Times New Roman"/>
        <w:bCs/>
        <w:i/>
        <w:color w:val="auto"/>
        <w:sz w:val="22"/>
        <w:szCs w:val="22"/>
      </w:rPr>
    </w:pPr>
    <w:bookmarkStart w:id="1" w:name="_Ref38291223"/>
    <w:bookmarkStart w:id="2" w:name="_Ref38291334"/>
    <w:bookmarkStart w:id="3" w:name="_Ref38533412"/>
    <w:bookmarkStart w:id="4" w:name="_Toc125010767"/>
    <w:bookmarkStart w:id="5" w:name="_Toc126308110"/>
    <w:r w:rsidRPr="00C64600">
      <w:rPr>
        <w:rFonts w:ascii="Times New Roman" w:eastAsia="Calibri" w:hAnsi="Times New Roman" w:cs="Times New Roman"/>
        <w:bCs/>
        <w:i/>
        <w:color w:val="auto"/>
        <w:sz w:val="22"/>
        <w:szCs w:val="22"/>
      </w:rPr>
      <w:t xml:space="preserve">Specialiųjų pirkimo sąlygų </w:t>
    </w:r>
    <w:r w:rsidR="001D1ECE">
      <w:rPr>
        <w:rFonts w:ascii="Times New Roman" w:eastAsia="Calibri" w:hAnsi="Times New Roman" w:cs="Times New Roman"/>
        <w:bCs/>
        <w:i/>
        <w:color w:val="auto"/>
        <w:sz w:val="22"/>
        <w:szCs w:val="22"/>
      </w:rPr>
      <w:t>5</w:t>
    </w:r>
    <w:r w:rsidRPr="00C64600">
      <w:rPr>
        <w:rFonts w:ascii="Times New Roman" w:eastAsia="Calibri" w:hAnsi="Times New Roman" w:cs="Times New Roman"/>
        <w:bCs/>
        <w:i/>
        <w:color w:val="auto"/>
        <w:sz w:val="22"/>
        <w:szCs w:val="22"/>
      </w:rPr>
      <w:t xml:space="preserve"> priedas </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531B1"/>
    <w:multiLevelType w:val="hybridMultilevel"/>
    <w:tmpl w:val="1F9ADA7C"/>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 w15:restartNumberingAfterBreak="0">
    <w:nsid w:val="1FDE505A"/>
    <w:multiLevelType w:val="hybridMultilevel"/>
    <w:tmpl w:val="C84469FE"/>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2" w15:restartNumberingAfterBreak="0">
    <w:nsid w:val="348B0868"/>
    <w:multiLevelType w:val="hybridMultilevel"/>
    <w:tmpl w:val="336ADC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D0001D9"/>
    <w:multiLevelType w:val="hybridMultilevel"/>
    <w:tmpl w:val="C64010EC"/>
    <w:lvl w:ilvl="0" w:tplc="B5760680">
      <w:numFmt w:val="bullet"/>
      <w:lvlText w:val=""/>
      <w:lvlJc w:val="left"/>
      <w:pPr>
        <w:ind w:left="396" w:hanging="360"/>
      </w:pPr>
      <w:rPr>
        <w:rFonts w:ascii="Times New Roman" w:eastAsiaTheme="minorEastAsia" w:hAnsi="Times New Roman" w:cs="Times New Roman" w:hint="default"/>
        <w:i w:val="0"/>
      </w:rPr>
    </w:lvl>
    <w:lvl w:ilvl="1" w:tplc="04270003" w:tentative="1">
      <w:start w:val="1"/>
      <w:numFmt w:val="bullet"/>
      <w:lvlText w:val="o"/>
      <w:lvlJc w:val="left"/>
      <w:pPr>
        <w:ind w:left="1116" w:hanging="360"/>
      </w:pPr>
      <w:rPr>
        <w:rFonts w:ascii="Courier New" w:hAnsi="Courier New" w:cs="Courier New" w:hint="default"/>
      </w:rPr>
    </w:lvl>
    <w:lvl w:ilvl="2" w:tplc="04270005" w:tentative="1">
      <w:start w:val="1"/>
      <w:numFmt w:val="bullet"/>
      <w:lvlText w:val=""/>
      <w:lvlJc w:val="left"/>
      <w:pPr>
        <w:ind w:left="1836" w:hanging="360"/>
      </w:pPr>
      <w:rPr>
        <w:rFonts w:ascii="Wingdings" w:hAnsi="Wingdings" w:hint="default"/>
      </w:rPr>
    </w:lvl>
    <w:lvl w:ilvl="3" w:tplc="04270001" w:tentative="1">
      <w:start w:val="1"/>
      <w:numFmt w:val="bullet"/>
      <w:lvlText w:val=""/>
      <w:lvlJc w:val="left"/>
      <w:pPr>
        <w:ind w:left="2556" w:hanging="360"/>
      </w:pPr>
      <w:rPr>
        <w:rFonts w:ascii="Symbol" w:hAnsi="Symbol" w:hint="default"/>
      </w:rPr>
    </w:lvl>
    <w:lvl w:ilvl="4" w:tplc="04270003" w:tentative="1">
      <w:start w:val="1"/>
      <w:numFmt w:val="bullet"/>
      <w:lvlText w:val="o"/>
      <w:lvlJc w:val="left"/>
      <w:pPr>
        <w:ind w:left="3276" w:hanging="360"/>
      </w:pPr>
      <w:rPr>
        <w:rFonts w:ascii="Courier New" w:hAnsi="Courier New" w:cs="Courier New" w:hint="default"/>
      </w:rPr>
    </w:lvl>
    <w:lvl w:ilvl="5" w:tplc="04270005" w:tentative="1">
      <w:start w:val="1"/>
      <w:numFmt w:val="bullet"/>
      <w:lvlText w:val=""/>
      <w:lvlJc w:val="left"/>
      <w:pPr>
        <w:ind w:left="3996" w:hanging="360"/>
      </w:pPr>
      <w:rPr>
        <w:rFonts w:ascii="Wingdings" w:hAnsi="Wingdings" w:hint="default"/>
      </w:rPr>
    </w:lvl>
    <w:lvl w:ilvl="6" w:tplc="04270001" w:tentative="1">
      <w:start w:val="1"/>
      <w:numFmt w:val="bullet"/>
      <w:lvlText w:val=""/>
      <w:lvlJc w:val="left"/>
      <w:pPr>
        <w:ind w:left="4716" w:hanging="360"/>
      </w:pPr>
      <w:rPr>
        <w:rFonts w:ascii="Symbol" w:hAnsi="Symbol" w:hint="default"/>
      </w:rPr>
    </w:lvl>
    <w:lvl w:ilvl="7" w:tplc="04270003" w:tentative="1">
      <w:start w:val="1"/>
      <w:numFmt w:val="bullet"/>
      <w:lvlText w:val="o"/>
      <w:lvlJc w:val="left"/>
      <w:pPr>
        <w:ind w:left="5436" w:hanging="360"/>
      </w:pPr>
      <w:rPr>
        <w:rFonts w:ascii="Courier New" w:hAnsi="Courier New" w:cs="Courier New" w:hint="default"/>
      </w:rPr>
    </w:lvl>
    <w:lvl w:ilvl="8" w:tplc="04270005" w:tentative="1">
      <w:start w:val="1"/>
      <w:numFmt w:val="bullet"/>
      <w:lvlText w:val=""/>
      <w:lvlJc w:val="left"/>
      <w:pPr>
        <w:ind w:left="6156" w:hanging="360"/>
      </w:pPr>
      <w:rPr>
        <w:rFonts w:ascii="Wingdings" w:hAnsi="Wingdings" w:hint="default"/>
      </w:rPr>
    </w:lvl>
  </w:abstractNum>
  <w:abstractNum w:abstractNumId="4" w15:restartNumberingAfterBreak="0">
    <w:nsid w:val="5FC262A0"/>
    <w:multiLevelType w:val="hybridMultilevel"/>
    <w:tmpl w:val="F322FF62"/>
    <w:lvl w:ilvl="0" w:tplc="074E7AA4">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55C43F6"/>
    <w:multiLevelType w:val="hybridMultilevel"/>
    <w:tmpl w:val="FFA881FC"/>
    <w:lvl w:ilvl="0" w:tplc="04270001">
      <w:start w:val="1"/>
      <w:numFmt w:val="bullet"/>
      <w:lvlText w:val=""/>
      <w:lvlJc w:val="left"/>
      <w:pPr>
        <w:ind w:left="396" w:hanging="360"/>
      </w:pPr>
      <w:rPr>
        <w:rFonts w:ascii="Symbol" w:hAnsi="Symbol" w:hint="default"/>
        <w:i w:val="0"/>
      </w:rPr>
    </w:lvl>
    <w:lvl w:ilvl="1" w:tplc="04270003" w:tentative="1">
      <w:start w:val="1"/>
      <w:numFmt w:val="bullet"/>
      <w:lvlText w:val="o"/>
      <w:lvlJc w:val="left"/>
      <w:pPr>
        <w:ind w:left="1116" w:hanging="360"/>
      </w:pPr>
      <w:rPr>
        <w:rFonts w:ascii="Courier New" w:hAnsi="Courier New" w:cs="Courier New" w:hint="default"/>
      </w:rPr>
    </w:lvl>
    <w:lvl w:ilvl="2" w:tplc="04270005" w:tentative="1">
      <w:start w:val="1"/>
      <w:numFmt w:val="bullet"/>
      <w:lvlText w:val=""/>
      <w:lvlJc w:val="left"/>
      <w:pPr>
        <w:ind w:left="1836" w:hanging="360"/>
      </w:pPr>
      <w:rPr>
        <w:rFonts w:ascii="Wingdings" w:hAnsi="Wingdings" w:hint="default"/>
      </w:rPr>
    </w:lvl>
    <w:lvl w:ilvl="3" w:tplc="04270001" w:tentative="1">
      <w:start w:val="1"/>
      <w:numFmt w:val="bullet"/>
      <w:lvlText w:val=""/>
      <w:lvlJc w:val="left"/>
      <w:pPr>
        <w:ind w:left="2556" w:hanging="360"/>
      </w:pPr>
      <w:rPr>
        <w:rFonts w:ascii="Symbol" w:hAnsi="Symbol" w:hint="default"/>
      </w:rPr>
    </w:lvl>
    <w:lvl w:ilvl="4" w:tplc="04270003" w:tentative="1">
      <w:start w:val="1"/>
      <w:numFmt w:val="bullet"/>
      <w:lvlText w:val="o"/>
      <w:lvlJc w:val="left"/>
      <w:pPr>
        <w:ind w:left="3276" w:hanging="360"/>
      </w:pPr>
      <w:rPr>
        <w:rFonts w:ascii="Courier New" w:hAnsi="Courier New" w:cs="Courier New" w:hint="default"/>
      </w:rPr>
    </w:lvl>
    <w:lvl w:ilvl="5" w:tplc="04270005" w:tentative="1">
      <w:start w:val="1"/>
      <w:numFmt w:val="bullet"/>
      <w:lvlText w:val=""/>
      <w:lvlJc w:val="left"/>
      <w:pPr>
        <w:ind w:left="3996" w:hanging="360"/>
      </w:pPr>
      <w:rPr>
        <w:rFonts w:ascii="Wingdings" w:hAnsi="Wingdings" w:hint="default"/>
      </w:rPr>
    </w:lvl>
    <w:lvl w:ilvl="6" w:tplc="04270001" w:tentative="1">
      <w:start w:val="1"/>
      <w:numFmt w:val="bullet"/>
      <w:lvlText w:val=""/>
      <w:lvlJc w:val="left"/>
      <w:pPr>
        <w:ind w:left="4716" w:hanging="360"/>
      </w:pPr>
      <w:rPr>
        <w:rFonts w:ascii="Symbol" w:hAnsi="Symbol" w:hint="default"/>
      </w:rPr>
    </w:lvl>
    <w:lvl w:ilvl="7" w:tplc="04270003" w:tentative="1">
      <w:start w:val="1"/>
      <w:numFmt w:val="bullet"/>
      <w:lvlText w:val="o"/>
      <w:lvlJc w:val="left"/>
      <w:pPr>
        <w:ind w:left="5436" w:hanging="360"/>
      </w:pPr>
      <w:rPr>
        <w:rFonts w:ascii="Courier New" w:hAnsi="Courier New" w:cs="Courier New" w:hint="default"/>
      </w:rPr>
    </w:lvl>
    <w:lvl w:ilvl="8" w:tplc="04270005" w:tentative="1">
      <w:start w:val="1"/>
      <w:numFmt w:val="bullet"/>
      <w:lvlText w:val=""/>
      <w:lvlJc w:val="left"/>
      <w:pPr>
        <w:ind w:left="6156" w:hanging="360"/>
      </w:pPr>
      <w:rPr>
        <w:rFonts w:ascii="Wingdings" w:hAnsi="Wingdings" w:hint="default"/>
      </w:rPr>
    </w:lvl>
  </w:abstractNum>
  <w:num w:numId="1">
    <w:abstractNumId w:val="4"/>
  </w:num>
  <w:num w:numId="2">
    <w:abstractNumId w:val="1"/>
  </w:num>
  <w:num w:numId="3">
    <w:abstractNumId w:val="3"/>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ECE"/>
    <w:rsid w:val="000C6916"/>
    <w:rsid w:val="0014331F"/>
    <w:rsid w:val="001C0A4D"/>
    <w:rsid w:val="001C6F89"/>
    <w:rsid w:val="001D1ECE"/>
    <w:rsid w:val="001E2B60"/>
    <w:rsid w:val="00232902"/>
    <w:rsid w:val="00254A22"/>
    <w:rsid w:val="00263ECA"/>
    <w:rsid w:val="00353862"/>
    <w:rsid w:val="003E6634"/>
    <w:rsid w:val="0047046E"/>
    <w:rsid w:val="0048519C"/>
    <w:rsid w:val="0051181D"/>
    <w:rsid w:val="00551DAA"/>
    <w:rsid w:val="0055535A"/>
    <w:rsid w:val="006D07D5"/>
    <w:rsid w:val="00761F0F"/>
    <w:rsid w:val="00860B1B"/>
    <w:rsid w:val="008F0868"/>
    <w:rsid w:val="00970ECF"/>
    <w:rsid w:val="009C407A"/>
    <w:rsid w:val="00A0084C"/>
    <w:rsid w:val="00A22D35"/>
    <w:rsid w:val="00B15578"/>
    <w:rsid w:val="00B93234"/>
    <w:rsid w:val="00C7199E"/>
    <w:rsid w:val="00C9398E"/>
    <w:rsid w:val="00D13081"/>
    <w:rsid w:val="00D477A8"/>
    <w:rsid w:val="00DF6845"/>
    <w:rsid w:val="00E76A38"/>
    <w:rsid w:val="00E83C66"/>
    <w:rsid w:val="00EC63C3"/>
    <w:rsid w:val="00F237E8"/>
    <w:rsid w:val="00F60154"/>
    <w:rsid w:val="00F7696D"/>
    <w:rsid w:val="00FB4EFB"/>
    <w:rsid w:val="00FD0B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EDE71"/>
  <w15:chartTrackingRefBased/>
  <w15:docId w15:val="{850C8C3C-7F3B-485F-8B29-8F5F28C9C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D1ECE"/>
    <w:pPr>
      <w:spacing w:line="276" w:lineRule="auto"/>
    </w:pPr>
    <w:rPr>
      <w:rFonts w:asciiTheme="minorHAnsi" w:eastAsiaTheme="minorEastAsia" w:hAnsiTheme="minorHAnsi"/>
      <w:sz w:val="21"/>
      <w:szCs w:val="21"/>
      <w:lang w:eastAsia="lt-LT"/>
    </w:rPr>
  </w:style>
  <w:style w:type="paragraph" w:styleId="Antrat2">
    <w:name w:val="heading 2"/>
    <w:basedOn w:val="prastasis"/>
    <w:next w:val="prastasis"/>
    <w:link w:val="Antrat2Diagrama"/>
    <w:uiPriority w:val="9"/>
    <w:unhideWhenUsed/>
    <w:qFormat/>
    <w:rsid w:val="001D1ECE"/>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D1ECE"/>
    <w:rPr>
      <w:rFonts w:ascii="Tahoma" w:eastAsiaTheme="majorEastAsia" w:hAnsi="Tahoma" w:cstheme="majorBidi"/>
      <w:color w:val="000000" w:themeColor="text1"/>
      <w:sz w:val="21"/>
      <w:szCs w:val="36"/>
      <w:lang w:eastAsia="lt-LT"/>
    </w:rPr>
  </w:style>
  <w:style w:type="paragraph" w:styleId="Porat">
    <w:name w:val="footer"/>
    <w:basedOn w:val="prastasis"/>
    <w:link w:val="PoratDiagrama"/>
    <w:uiPriority w:val="99"/>
    <w:unhideWhenUsed/>
    <w:rsid w:val="001D1ECE"/>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1D1ECE"/>
    <w:rPr>
      <w:rFonts w:asciiTheme="minorHAnsi" w:eastAsiaTheme="minorEastAsia" w:hAnsiTheme="minorHAnsi"/>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D1EC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D1ECE"/>
    <w:pPr>
      <w:ind w:left="720"/>
      <w:contextualSpacing/>
    </w:pPr>
    <w:rPr>
      <w:rFonts w:ascii="Times New Roman" w:eastAsiaTheme="minorHAnsi" w:hAnsi="Times New Roman"/>
      <w:sz w:val="24"/>
      <w:szCs w:val="22"/>
      <w:lang w:eastAsia="en-US"/>
    </w:rPr>
  </w:style>
  <w:style w:type="paragraph" w:styleId="Paantrat">
    <w:name w:val="Subtitle"/>
    <w:basedOn w:val="prastasis"/>
    <w:next w:val="prastasis"/>
    <w:link w:val="PaantratDiagrama"/>
    <w:uiPriority w:val="11"/>
    <w:qFormat/>
    <w:rsid w:val="001D1EC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1D1ECE"/>
    <w:rPr>
      <w:rFonts w:asciiTheme="minorHAnsi" w:eastAsiaTheme="minorEastAsia" w:hAnsiTheme="minorHAnsi"/>
      <w:caps/>
      <w:color w:val="404040" w:themeColor="text1" w:themeTint="BF"/>
      <w:spacing w:val="20"/>
      <w:sz w:val="28"/>
      <w:szCs w:val="28"/>
      <w:lang w:eastAsia="lt-LT"/>
    </w:rPr>
  </w:style>
  <w:style w:type="paragraph" w:styleId="Puslapioinaostekstas">
    <w:name w:val="footnote text"/>
    <w:basedOn w:val="prastasis"/>
    <w:link w:val="PuslapioinaostekstasDiagrama"/>
    <w:uiPriority w:val="99"/>
    <w:unhideWhenUsed/>
    <w:rsid w:val="001D1ECE"/>
    <w:rPr>
      <w:sz w:val="20"/>
      <w:szCs w:val="20"/>
    </w:rPr>
  </w:style>
  <w:style w:type="character" w:customStyle="1" w:styleId="PuslapioinaostekstasDiagrama">
    <w:name w:val="Puslapio išnašos tekstas Diagrama"/>
    <w:basedOn w:val="Numatytasispastraiposriftas"/>
    <w:link w:val="Puslapioinaostekstas"/>
    <w:uiPriority w:val="99"/>
    <w:rsid w:val="001D1ECE"/>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D1ECE"/>
    <w:rPr>
      <w:vertAlign w:val="superscript"/>
    </w:rPr>
  </w:style>
  <w:style w:type="table" w:customStyle="1" w:styleId="TableGrid3">
    <w:name w:val="Table Grid3"/>
    <w:basedOn w:val="prastojilentel"/>
    <w:next w:val="Lentelstinklelis"/>
    <w:uiPriority w:val="39"/>
    <w:rsid w:val="001D1ECE"/>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rsid w:val="001D1ECE"/>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D1EC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1ECE"/>
    <w:rPr>
      <w:rFonts w:asciiTheme="minorHAnsi" w:eastAsiaTheme="minorEastAsia" w:hAnsiTheme="minorHAnsi"/>
      <w:sz w:val="21"/>
      <w:szCs w:val="21"/>
      <w:lang w:eastAsia="lt-LT"/>
    </w:rPr>
  </w:style>
  <w:style w:type="paragraph" w:styleId="Debesliotekstas">
    <w:name w:val="Balloon Text"/>
    <w:basedOn w:val="prastasis"/>
    <w:link w:val="DebesliotekstasDiagrama"/>
    <w:uiPriority w:val="99"/>
    <w:semiHidden/>
    <w:unhideWhenUsed/>
    <w:rsid w:val="004704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7046E"/>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C9398E"/>
    <w:rPr>
      <w:sz w:val="16"/>
      <w:szCs w:val="16"/>
    </w:rPr>
  </w:style>
  <w:style w:type="paragraph" w:styleId="Komentarotekstas">
    <w:name w:val="annotation text"/>
    <w:basedOn w:val="prastasis"/>
    <w:link w:val="KomentarotekstasDiagrama"/>
    <w:uiPriority w:val="99"/>
    <w:semiHidden/>
    <w:unhideWhenUsed/>
    <w:rsid w:val="00C9398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9398E"/>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C9398E"/>
    <w:rPr>
      <w:b/>
      <w:bCs/>
    </w:rPr>
  </w:style>
  <w:style w:type="character" w:customStyle="1" w:styleId="KomentarotemaDiagrama">
    <w:name w:val="Komentaro tema Diagrama"/>
    <w:basedOn w:val="KomentarotekstasDiagrama"/>
    <w:link w:val="Komentarotema"/>
    <w:uiPriority w:val="99"/>
    <w:semiHidden/>
    <w:rsid w:val="00C9398E"/>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1825</Words>
  <Characters>1041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7</cp:revision>
  <dcterms:created xsi:type="dcterms:W3CDTF">2026-07-22T13:13:00Z</dcterms:created>
  <dcterms:modified xsi:type="dcterms:W3CDTF">2026-07-23T14:02:00Z</dcterms:modified>
</cp:coreProperties>
</file>